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9A6C27B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FC72A5">
        <w:t xml:space="preserve"> K949.01 Galenisk Farmas</w:t>
      </w:r>
      <w:r w:rsidR="007C4108">
        <w:t>i.</w:t>
      </w:r>
      <w:r w:rsidR="00827768" w:rsidRPr="00827768">
        <w:t xml:space="preserve"> 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16D19" w14:textId="77777777" w:rsidR="00616B9A" w:rsidRDefault="00616B9A">
      <w:r>
        <w:separator/>
      </w:r>
    </w:p>
  </w:endnote>
  <w:endnote w:type="continuationSeparator" w:id="0">
    <w:p w14:paraId="63F3B729" w14:textId="77777777" w:rsidR="00616B9A" w:rsidRDefault="0061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8E67" w14:textId="77777777" w:rsidR="002F5F0E" w:rsidRDefault="002F5F0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F400A" w14:textId="77777777" w:rsidR="00616B9A" w:rsidRDefault="00616B9A">
      <w:r>
        <w:separator/>
      </w:r>
    </w:p>
  </w:footnote>
  <w:footnote w:type="continuationSeparator" w:id="0">
    <w:p w14:paraId="3734422A" w14:textId="77777777" w:rsidR="00616B9A" w:rsidRDefault="00616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0B103BEE" w14:textId="0C4E935B" w:rsidR="00C24290" w:rsidRPr="00C0245D" w:rsidRDefault="0034474F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  <w:r w:rsidR="00E54238" w:rsidRPr="00E54238">
            <w:rPr>
              <w:rFonts w:asciiTheme="minorHAnsi" w:hAnsiTheme="minorHAnsi"/>
              <w:bCs/>
              <w:color w:val="FF0000"/>
              <w:sz w:val="13"/>
              <w:szCs w:val="13"/>
            </w:rPr>
            <w:t xml:space="preserve"> </w:t>
          </w:r>
        </w:p>
      </w:tc>
    </w:tr>
    <w:tr w:rsidR="00C24290" w:rsidRPr="002F5F0E" w14:paraId="1D20483F" w14:textId="77777777" w:rsidTr="00C24290">
      <w:tc>
        <w:tcPr>
          <w:tcW w:w="3390" w:type="dxa"/>
        </w:tcPr>
        <w:p w14:paraId="6E007CF3" w14:textId="77777777" w:rsidR="00C0245D" w:rsidRPr="00C0245D" w:rsidRDefault="00C0245D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C0245D">
            <w:rPr>
              <w:rFonts w:asciiTheme="minorHAnsi" w:hAnsiTheme="minorHAnsi"/>
              <w:bCs/>
              <w:sz w:val="13"/>
              <w:szCs w:val="13"/>
            </w:rPr>
            <w:t>1105601 UiO Livsvitenskap brukerutstyr</w:t>
          </w:r>
        </w:p>
        <w:p w14:paraId="4F27378E" w14:textId="678A4530" w:rsidR="002F5F0E" w:rsidRPr="002F5F0E" w:rsidRDefault="002F5F0E" w:rsidP="002F5F0E">
          <w:pPr>
            <w:pStyle w:val="Topptekst"/>
            <w:framePr w:w="3419" w:wrap="around" w:vAnchor="text" w:hAnchor="page" w:x="7230" w:y="-78"/>
            <w:rPr>
              <w:rFonts w:asciiTheme="minorHAnsi" w:hAnsiTheme="minorHAnsi"/>
              <w:b/>
              <w:bCs/>
              <w:sz w:val="13"/>
              <w:szCs w:val="13"/>
              <w:lang w:val="en-US"/>
            </w:rPr>
          </w:pPr>
          <w:r>
            <w:rPr>
              <w:rFonts w:asciiTheme="minorHAnsi" w:hAnsiTheme="minorHAnsi"/>
              <w:b/>
              <w:bCs/>
              <w:sz w:val="13"/>
              <w:szCs w:val="13"/>
              <w:lang w:val="en-US"/>
            </w:rPr>
            <w:t xml:space="preserve">               </w:t>
          </w:r>
          <w:r w:rsidRPr="002F5F0E">
            <w:rPr>
              <w:rFonts w:asciiTheme="minorHAnsi" w:hAnsiTheme="minorHAnsi"/>
              <w:b/>
              <w:bCs/>
              <w:sz w:val="13"/>
              <w:szCs w:val="13"/>
              <w:lang w:val="en-US"/>
            </w:rPr>
            <w:t>K946.01.02 Pharmaceutical dissolution equipment</w:t>
          </w:r>
        </w:p>
        <w:p w14:paraId="2E8B2F62" w14:textId="167270F9" w:rsidR="002F5F0E" w:rsidRPr="002F5F0E" w:rsidRDefault="002F5F0E" w:rsidP="002F5F0E">
          <w:pPr>
            <w:pStyle w:val="Topptekst"/>
            <w:framePr w:w="3419" w:wrap="around" w:vAnchor="text" w:hAnchor="page" w:x="7230" w:y="-78"/>
            <w:rPr>
              <w:rFonts w:asciiTheme="minorHAnsi" w:hAnsiTheme="minorHAnsi"/>
              <w:b/>
              <w:bCs/>
              <w:sz w:val="13"/>
              <w:szCs w:val="13"/>
              <w:lang w:val="en-US"/>
            </w:rPr>
          </w:pPr>
          <w:r>
            <w:rPr>
              <w:rFonts w:asciiTheme="minorHAnsi" w:hAnsiTheme="minorHAnsi"/>
              <w:b/>
              <w:bCs/>
              <w:sz w:val="13"/>
              <w:szCs w:val="13"/>
              <w:lang w:val="en-US"/>
            </w:rPr>
            <w:t xml:space="preserve">                                                              </w:t>
          </w:r>
          <w:proofErr w:type="spellStart"/>
          <w:r w:rsidRPr="002F5F0E">
            <w:rPr>
              <w:rFonts w:asciiTheme="minorHAnsi" w:hAnsiTheme="minorHAnsi"/>
              <w:b/>
              <w:bCs/>
              <w:sz w:val="13"/>
              <w:szCs w:val="13"/>
              <w:lang w:val="en-US"/>
            </w:rPr>
            <w:t>Saksnummer</w:t>
          </w:r>
          <w:proofErr w:type="spellEnd"/>
          <w:r w:rsidRPr="002F5F0E">
            <w:rPr>
              <w:rFonts w:asciiTheme="minorHAnsi" w:hAnsiTheme="minorHAnsi"/>
              <w:b/>
              <w:bCs/>
              <w:sz w:val="13"/>
              <w:szCs w:val="13"/>
              <w:lang w:val="en-US"/>
            </w:rPr>
            <w:t>: 2026/3127</w:t>
          </w:r>
        </w:p>
        <w:p w14:paraId="58BE71CA" w14:textId="0C485D12" w:rsidR="00C24290" w:rsidRPr="002F5F0E" w:rsidRDefault="00C24290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  <w:lang w:val="en-US"/>
            </w:rPr>
          </w:pPr>
        </w:p>
      </w:tc>
    </w:tr>
  </w:tbl>
  <w:p w14:paraId="7F7A8EFD" w14:textId="77777777" w:rsidR="00C24290" w:rsidRPr="002F5F0E" w:rsidRDefault="00C24290" w:rsidP="00C24290">
    <w:pPr>
      <w:rPr>
        <w:color w:val="FF0000"/>
        <w:sz w:val="13"/>
        <w:szCs w:val="13"/>
        <w:lang w:val="en-US"/>
      </w:rPr>
    </w:pPr>
  </w:p>
  <w:p w14:paraId="2BFB9E34" w14:textId="77777777" w:rsidR="00E33381" w:rsidRPr="002F5F0E" w:rsidRDefault="00E33381">
    <w:pPr>
      <w:pStyle w:val="Topptekst"/>
      <w:ind w:right="360"/>
      <w:rPr>
        <w:color w:val="FF0000"/>
        <w:sz w:val="28"/>
        <w:lang w:val="en-US"/>
      </w:rPr>
    </w:pPr>
  </w:p>
  <w:p w14:paraId="2BFB9E35" w14:textId="77777777" w:rsidR="00E33381" w:rsidRPr="002F5F0E" w:rsidRDefault="00E33381">
    <w:pPr>
      <w:pStyle w:val="Topptekst"/>
      <w:ind w:right="360"/>
      <w:rPr>
        <w:color w:val="FF0000"/>
        <w:sz w:val="28"/>
        <w:lang w:val="en-US"/>
      </w:rPr>
    </w:pPr>
  </w:p>
  <w:p w14:paraId="2BFB9E36" w14:textId="77777777" w:rsidR="00E33381" w:rsidRPr="002F5F0E" w:rsidRDefault="00E33381">
    <w:pPr>
      <w:pStyle w:val="Topptekst"/>
      <w:ind w:right="360"/>
      <w:rPr>
        <w:sz w:val="22"/>
        <w:szCs w:val="22"/>
        <w:lang w:val="en-US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F0E">
      <w:rPr>
        <w:sz w:val="28"/>
        <w:lang w:val="en-US"/>
      </w:rPr>
      <w:tab/>
    </w:r>
    <w:r w:rsidRPr="002F5F0E">
      <w:rPr>
        <w:sz w:val="28"/>
        <w:lang w:val="en-US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731C0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5F0E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0046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600A"/>
    <w:rsid w:val="004D5F56"/>
    <w:rsid w:val="004E3DAC"/>
    <w:rsid w:val="004E4439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16B9A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4108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245D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21275"/>
    <w:rsid w:val="00D26B4A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C72A5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>https://elementsweb.statsbygg.pro/Elements/rm/STATSBYGG_PROD#nav=/cases/46632/registryEntries/663246</Url>
      <Description>2025/950 Universitetet i Oslo UIO - Livsvitenskap - K946.01 Galenisk farmasi – Kontrahering</Description>
    </ArchivedTo>
    <ArchivedBy xmlns="9219cfde-e290-4c95-a2c7-c6840f451384">Kristine Milner Carlsen</ArchivedBy>
    <Archived xmlns="9219cfde-e290-4c95-a2c7-c6840f451384">2026-02-09T14:21:20+00:00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https://elementsweb.statsbygg.pro/Elements/rm/STATSBYGG_PROD#nav=/cases/46632/registryEntries/663246</Url>
      <Description>2025/950-22 K946.01 Galenisk farmasi - Konkurransegrunnlag [X]</Description>
    </ArchivedToRegistryEntr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150e38d1-d5ae-4dbb-8c8b-c1883d2a16b3"/>
    <ds:schemaRef ds:uri="9219cfde-e290-4c95-a2c7-c6840f451384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9806E-87B5-4204-8212-FCB36B5DE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928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9</cp:revision>
  <cp:lastPrinted>2015-09-07T12:06:00Z</cp:lastPrinted>
  <dcterms:created xsi:type="dcterms:W3CDTF">2025-03-27T10:30:00Z</dcterms:created>
  <dcterms:modified xsi:type="dcterms:W3CDTF">2026-06-01T07:55:00Z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